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59D5A" w14:textId="77777777" w:rsidR="00AD3408" w:rsidRPr="00AD3408" w:rsidRDefault="00AD3408" w:rsidP="00AD3408">
      <w:r w:rsidRPr="00AD3408">
        <w:rPr>
          <w:b/>
          <w:bCs/>
        </w:rPr>
        <w:t>Zákaz pyrotechniky</w:t>
      </w:r>
    </w:p>
    <w:p w14:paraId="3BA27650" w14:textId="5F65D816" w:rsidR="00AD3408" w:rsidRPr="00AD3408" w:rsidRDefault="00AD3408" w:rsidP="00AD3408">
      <w:r w:rsidRPr="00AD3408">
        <w:t>Dne 1. prosince 2025 vstoupila v platnost novela zákona číslo 206/2015 Sb.  o pyrotechnických výrobcích. Vznikla ze spolupráce ministerstev průmyslu a obchodu, životního prostředí a zemědělství a cílí zejména na větší ochranu obyvatel i zvířat, ale i eliminaci hluku a snížení ekologické zátěže.</w:t>
      </w:r>
    </w:p>
    <w:p w14:paraId="62A1B533" w14:textId="77777777" w:rsidR="00AD3408" w:rsidRPr="00AD3408" w:rsidRDefault="00AD3408" w:rsidP="00AD3408">
      <w:r w:rsidRPr="00AD3408">
        <w:t>Novela stanovuje, kde se ohňostroje nesmí odpalovat, zavádí vyšší pokuty za nedodržení pravidel a posiluje také pravomoci obcí.</w:t>
      </w:r>
    </w:p>
    <w:p w14:paraId="70B15312" w14:textId="77777777" w:rsidR="00AD3408" w:rsidRPr="00AD3408" w:rsidRDefault="00AD3408" w:rsidP="00AD3408">
      <w:r w:rsidRPr="00AD3408">
        <w:t xml:space="preserve">Nově jsou </w:t>
      </w:r>
      <w:r w:rsidRPr="00AD3408">
        <w:rPr>
          <w:b/>
          <w:bCs/>
        </w:rPr>
        <w:t xml:space="preserve">zavedeny bezpečné </w:t>
      </w:r>
      <w:proofErr w:type="gramStart"/>
      <w:r w:rsidRPr="00AD3408">
        <w:rPr>
          <w:b/>
          <w:bCs/>
        </w:rPr>
        <w:t>zóny</w:t>
      </w:r>
      <w:proofErr w:type="gramEnd"/>
      <w:r w:rsidRPr="00AD3408">
        <w:rPr>
          <w:b/>
          <w:bCs/>
        </w:rPr>
        <w:t xml:space="preserve"> </w:t>
      </w:r>
      <w:r w:rsidRPr="00AD3408">
        <w:t>kde je možné odpalovat pouze pyrotechniku kategorie F1. Omezení platí ve vzdálenosti menší než 250 metrů od konkrétních objektů, a to:</w:t>
      </w:r>
    </w:p>
    <w:p w14:paraId="5DCCC8CE" w14:textId="77777777" w:rsidR="00AD3408" w:rsidRPr="00AD3408" w:rsidRDefault="00AD3408" w:rsidP="00AD3408">
      <w:pPr>
        <w:numPr>
          <w:ilvl w:val="0"/>
          <w:numId w:val="1"/>
        </w:numPr>
      </w:pPr>
      <w:r w:rsidRPr="00AD3408">
        <w:t>zdravotnických zařízení,</w:t>
      </w:r>
    </w:p>
    <w:p w14:paraId="14407D00" w14:textId="77777777" w:rsidR="00AD3408" w:rsidRPr="00AD3408" w:rsidRDefault="00AD3408" w:rsidP="00AD3408">
      <w:pPr>
        <w:numPr>
          <w:ilvl w:val="0"/>
          <w:numId w:val="1"/>
        </w:numPr>
      </w:pPr>
      <w:r w:rsidRPr="00AD3408">
        <w:t>domovů pro seniory a stacionářů,</w:t>
      </w:r>
    </w:p>
    <w:p w14:paraId="09082DA3" w14:textId="77777777" w:rsidR="00AD3408" w:rsidRPr="00AD3408" w:rsidRDefault="00AD3408" w:rsidP="00AD3408">
      <w:pPr>
        <w:numPr>
          <w:ilvl w:val="0"/>
          <w:numId w:val="1"/>
        </w:numPr>
      </w:pPr>
      <w:r w:rsidRPr="00AD3408">
        <w:t>útulků pro zvířata a zoologických zahrad,</w:t>
      </w:r>
    </w:p>
    <w:p w14:paraId="19CB8861" w14:textId="77777777" w:rsidR="00AD3408" w:rsidRPr="00AD3408" w:rsidRDefault="00AD3408" w:rsidP="00AD3408">
      <w:pPr>
        <w:numPr>
          <w:ilvl w:val="0"/>
          <w:numId w:val="1"/>
        </w:numPr>
      </w:pPr>
      <w:r w:rsidRPr="00AD3408">
        <w:t>objektů k chovu zvířat.</w:t>
      </w:r>
    </w:p>
    <w:p w14:paraId="303BB3A0" w14:textId="77777777" w:rsidR="00AD3408" w:rsidRPr="00AD3408" w:rsidRDefault="00AD3408" w:rsidP="00AD3408">
      <w:r w:rsidRPr="00AD3408">
        <w:rPr>
          <w:b/>
          <w:bCs/>
        </w:rPr>
        <w:t>Bezpečné zóny naleznete na odkazu:</w:t>
      </w:r>
    </w:p>
    <w:p w14:paraId="7D66D86A" w14:textId="77777777" w:rsidR="00AD3408" w:rsidRPr="00AD3408" w:rsidRDefault="00AD3408" w:rsidP="00AD3408">
      <w:hyperlink r:id="rId5" w:history="1">
        <w:r w:rsidRPr="00AD3408">
          <w:rPr>
            <w:rStyle w:val="Hypertextovodkaz"/>
          </w:rPr>
          <w:t>https://agrigis.gov.cz/portal/apps/instant/basic/index.html?appid=ded81b51ac6e4ea1b071ef28122f547b</w:t>
        </w:r>
      </w:hyperlink>
    </w:p>
    <w:p w14:paraId="6D894BCC" w14:textId="77777777" w:rsidR="00AD3408" w:rsidRPr="00AD3408" w:rsidRDefault="00AD3408" w:rsidP="00AD3408">
      <w:r w:rsidRPr="00AD3408">
        <w:rPr>
          <w:b/>
          <w:bCs/>
        </w:rPr>
        <w:t>Kategorie zábavní pyrotechniky</w:t>
      </w:r>
    </w:p>
    <w:p w14:paraId="472DC386" w14:textId="77777777" w:rsidR="00AD3408" w:rsidRPr="00AD3408" w:rsidRDefault="00AD3408" w:rsidP="00AD3408">
      <w:r w:rsidRPr="00AD3408">
        <w:t>Zábavní pyrotechniku zákon dělí do čtyř kategorií podle míry rizika při jejím používání, pojmenovaných F1 až F4. Každý výrobek jím musí být viditelně označen. Zařazení výrobku do kategorií záleží zejména na velikosti a síle:</w:t>
      </w:r>
    </w:p>
    <w:p w14:paraId="41B2D39B" w14:textId="77777777" w:rsidR="00AD3408" w:rsidRPr="00AD3408" w:rsidRDefault="00AD3408" w:rsidP="00AD3408">
      <w:pPr>
        <w:numPr>
          <w:ilvl w:val="0"/>
          <w:numId w:val="2"/>
        </w:numPr>
      </w:pPr>
      <w:r w:rsidRPr="00AD3408">
        <w:rPr>
          <w:b/>
          <w:bCs/>
        </w:rPr>
        <w:t>F1</w:t>
      </w:r>
      <w:r w:rsidRPr="00AD3408">
        <w:t> – prskavky, bouchací kuličky; od 15 let</w:t>
      </w:r>
    </w:p>
    <w:p w14:paraId="046CB8AE" w14:textId="77777777" w:rsidR="00AD3408" w:rsidRPr="00AD3408" w:rsidRDefault="00AD3408" w:rsidP="00AD3408">
      <w:pPr>
        <w:numPr>
          <w:ilvl w:val="0"/>
          <w:numId w:val="2"/>
        </w:numPr>
      </w:pPr>
      <w:r w:rsidRPr="00AD3408">
        <w:rPr>
          <w:b/>
          <w:bCs/>
        </w:rPr>
        <w:t>F2</w:t>
      </w:r>
      <w:r w:rsidRPr="00AD3408">
        <w:t> – petardy, rakety, fontány; od 18 let</w:t>
      </w:r>
    </w:p>
    <w:p w14:paraId="59F596BE" w14:textId="77777777" w:rsidR="00AD3408" w:rsidRPr="00AD3408" w:rsidRDefault="00AD3408" w:rsidP="00AD3408">
      <w:pPr>
        <w:numPr>
          <w:ilvl w:val="0"/>
          <w:numId w:val="2"/>
        </w:numPr>
      </w:pPr>
      <w:r w:rsidRPr="00AD3408">
        <w:rPr>
          <w:b/>
          <w:bCs/>
        </w:rPr>
        <w:t>F3</w:t>
      </w:r>
      <w:r w:rsidRPr="00AD3408">
        <w:t> – velké baterie, petardy i rakety; od 18 let s oprávněním (od července 2026)</w:t>
      </w:r>
    </w:p>
    <w:p w14:paraId="3DA4E551" w14:textId="77777777" w:rsidR="00AD3408" w:rsidRPr="00AD3408" w:rsidRDefault="00AD3408" w:rsidP="00AD3408">
      <w:pPr>
        <w:numPr>
          <w:ilvl w:val="0"/>
          <w:numId w:val="2"/>
        </w:numPr>
      </w:pPr>
      <w:r w:rsidRPr="00AD3408">
        <w:rPr>
          <w:b/>
          <w:bCs/>
        </w:rPr>
        <w:t>F4</w:t>
      </w:r>
      <w:r w:rsidRPr="00AD3408">
        <w:t xml:space="preserve"> – velké baterie a pumy, </w:t>
      </w:r>
      <w:proofErr w:type="spellStart"/>
      <w:r w:rsidRPr="00AD3408">
        <w:t>ohněpád</w:t>
      </w:r>
      <w:proofErr w:type="spellEnd"/>
      <w:r w:rsidRPr="00AD3408">
        <w:t>; od 18 let s oprávněním</w:t>
      </w:r>
    </w:p>
    <w:p w14:paraId="79FE3CA6" w14:textId="77777777" w:rsidR="00AD3408" w:rsidRPr="00AD3408" w:rsidRDefault="00AD3408" w:rsidP="00AD3408">
      <w:pPr>
        <w:numPr>
          <w:ilvl w:val="0"/>
          <w:numId w:val="2"/>
        </w:numPr>
      </w:pPr>
      <w:r w:rsidRPr="00AD3408">
        <w:t>Další kategorie, tedy ostatní pyrotechnické výrobky P1 a P2 a rovněž divadelní pyrotechnika T1 a T2, jsou určené zejména pro profesionály.</w:t>
      </w:r>
    </w:p>
    <w:p w14:paraId="29699F8C" w14:textId="77777777" w:rsidR="00AD3408" w:rsidRPr="00AD3408" w:rsidRDefault="00AD3408" w:rsidP="00AD3408">
      <w:r w:rsidRPr="00AD3408">
        <w:rPr>
          <w:b/>
          <w:bCs/>
        </w:rPr>
        <w:t xml:space="preserve">Více informací </w:t>
      </w:r>
      <w:hyperlink r:id="rId6" w:history="1">
        <w:r w:rsidRPr="00AD3408">
          <w:rPr>
            <w:rStyle w:val="Hypertextovodkaz"/>
            <w:b/>
            <w:bCs/>
          </w:rPr>
          <w:t>www.idnes.cz</w:t>
        </w:r>
      </w:hyperlink>
      <w:r w:rsidRPr="00AD3408">
        <w:rPr>
          <w:b/>
          <w:bCs/>
        </w:rPr>
        <w:t>. Data jsou k 8.12.2025 a v následujících dnech projdou ještě aktualizacemi. Prosím sledujte na výše uvedeném odkazu.</w:t>
      </w:r>
    </w:p>
    <w:p w14:paraId="51C43BE1" w14:textId="77777777" w:rsidR="00F5605A" w:rsidRDefault="00F5605A"/>
    <w:sectPr w:rsidR="00F560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81B5D"/>
    <w:multiLevelType w:val="multilevel"/>
    <w:tmpl w:val="FD66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4E604E"/>
    <w:multiLevelType w:val="multilevel"/>
    <w:tmpl w:val="A5C0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003369">
    <w:abstractNumId w:val="0"/>
  </w:num>
  <w:num w:numId="2" w16cid:durableId="1957523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08"/>
    <w:rsid w:val="00071DED"/>
    <w:rsid w:val="00537B95"/>
    <w:rsid w:val="007F5103"/>
    <w:rsid w:val="00AD3408"/>
    <w:rsid w:val="00F560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B1645"/>
  <w15:chartTrackingRefBased/>
  <w15:docId w15:val="{FF676EA2-A0C8-45A1-899A-22333149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D34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AD34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AD3408"/>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AD3408"/>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AD3408"/>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AD340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D340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D340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D340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D340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AD340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AD3408"/>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AD3408"/>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AD3408"/>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AD340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D340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D340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D3408"/>
    <w:rPr>
      <w:rFonts w:eastAsiaTheme="majorEastAsia" w:cstheme="majorBidi"/>
      <w:color w:val="272727" w:themeColor="text1" w:themeTint="D8"/>
    </w:rPr>
  </w:style>
  <w:style w:type="paragraph" w:styleId="Nzev">
    <w:name w:val="Title"/>
    <w:basedOn w:val="Normln"/>
    <w:next w:val="Normln"/>
    <w:link w:val="NzevChar"/>
    <w:uiPriority w:val="10"/>
    <w:qFormat/>
    <w:rsid w:val="00AD3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D340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D340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D340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D3408"/>
    <w:pPr>
      <w:spacing w:before="160"/>
      <w:jc w:val="center"/>
    </w:pPr>
    <w:rPr>
      <w:i/>
      <w:iCs/>
      <w:color w:val="404040" w:themeColor="text1" w:themeTint="BF"/>
    </w:rPr>
  </w:style>
  <w:style w:type="character" w:customStyle="1" w:styleId="CittChar">
    <w:name w:val="Citát Char"/>
    <w:basedOn w:val="Standardnpsmoodstavce"/>
    <w:link w:val="Citt"/>
    <w:uiPriority w:val="29"/>
    <w:rsid w:val="00AD3408"/>
    <w:rPr>
      <w:i/>
      <w:iCs/>
      <w:color w:val="404040" w:themeColor="text1" w:themeTint="BF"/>
    </w:rPr>
  </w:style>
  <w:style w:type="paragraph" w:styleId="Odstavecseseznamem">
    <w:name w:val="List Paragraph"/>
    <w:basedOn w:val="Normln"/>
    <w:uiPriority w:val="34"/>
    <w:qFormat/>
    <w:rsid w:val="00AD3408"/>
    <w:pPr>
      <w:ind w:left="720"/>
      <w:contextualSpacing/>
    </w:pPr>
  </w:style>
  <w:style w:type="character" w:styleId="Zdraznnintenzivn">
    <w:name w:val="Intense Emphasis"/>
    <w:basedOn w:val="Standardnpsmoodstavce"/>
    <w:uiPriority w:val="21"/>
    <w:qFormat/>
    <w:rsid w:val="00AD3408"/>
    <w:rPr>
      <w:i/>
      <w:iCs/>
      <w:color w:val="2F5496" w:themeColor="accent1" w:themeShade="BF"/>
    </w:rPr>
  </w:style>
  <w:style w:type="paragraph" w:styleId="Vrazncitt">
    <w:name w:val="Intense Quote"/>
    <w:basedOn w:val="Normln"/>
    <w:next w:val="Normln"/>
    <w:link w:val="VrazncittChar"/>
    <w:uiPriority w:val="30"/>
    <w:qFormat/>
    <w:rsid w:val="00AD34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AD3408"/>
    <w:rPr>
      <w:i/>
      <w:iCs/>
      <w:color w:val="2F5496" w:themeColor="accent1" w:themeShade="BF"/>
    </w:rPr>
  </w:style>
  <w:style w:type="character" w:styleId="Odkazintenzivn">
    <w:name w:val="Intense Reference"/>
    <w:basedOn w:val="Standardnpsmoodstavce"/>
    <w:uiPriority w:val="32"/>
    <w:qFormat/>
    <w:rsid w:val="00AD3408"/>
    <w:rPr>
      <w:b/>
      <w:bCs/>
      <w:smallCaps/>
      <w:color w:val="2F5496" w:themeColor="accent1" w:themeShade="BF"/>
      <w:spacing w:val="5"/>
    </w:rPr>
  </w:style>
  <w:style w:type="character" w:styleId="Hypertextovodkaz">
    <w:name w:val="Hyperlink"/>
    <w:basedOn w:val="Standardnpsmoodstavce"/>
    <w:uiPriority w:val="99"/>
    <w:unhideWhenUsed/>
    <w:rsid w:val="00AD3408"/>
    <w:rPr>
      <w:color w:val="0563C1" w:themeColor="hyperlink"/>
      <w:u w:val="single"/>
    </w:rPr>
  </w:style>
  <w:style w:type="character" w:styleId="Nevyeenzmnka">
    <w:name w:val="Unresolved Mention"/>
    <w:basedOn w:val="Standardnpsmoodstavce"/>
    <w:uiPriority w:val="99"/>
    <w:semiHidden/>
    <w:unhideWhenUsed/>
    <w:rsid w:val="00AD3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dnes.cz" TargetMode="External"/><Relationship Id="rId5" Type="http://schemas.openxmlformats.org/officeDocument/2006/relationships/hyperlink" Target="https://agrigis.gov.cz/portal/apps/instant/basic/index.html?appid=ded81b51ac6e4ea1b071ef28122f547b"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1524</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Ostředek</dc:creator>
  <cp:keywords/>
  <dc:description/>
  <cp:lastModifiedBy>Obec Ostředek</cp:lastModifiedBy>
  <cp:revision>1</cp:revision>
  <dcterms:created xsi:type="dcterms:W3CDTF">2026-02-09T12:13:00Z</dcterms:created>
  <dcterms:modified xsi:type="dcterms:W3CDTF">2026-02-09T12:14:00Z</dcterms:modified>
</cp:coreProperties>
</file>